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DAD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  件</w:t>
      </w:r>
    </w:p>
    <w:p w14:paraId="191DBD21">
      <w:pPr>
        <w:spacing w:line="62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32"/>
          <w:szCs w:val="32"/>
        </w:rPr>
      </w:pPr>
    </w:p>
    <w:p w14:paraId="2C028A0E">
      <w:pPr>
        <w:spacing w:line="620" w:lineRule="exact"/>
        <w:jc w:val="center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河南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省科技攻关项目指南</w:t>
      </w:r>
    </w:p>
    <w:p w14:paraId="0653A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7B6EC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项目重点是开展应用技术实验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室阶段的研发和小试，基础研究不在申报范围。</w:t>
      </w:r>
    </w:p>
    <w:p w14:paraId="53F3A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电子信息领域</w:t>
      </w:r>
    </w:p>
    <w:p w14:paraId="44DE0FD1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" w:cs="Times New Roman Regular"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</w:rPr>
        <w:t>微纳电子与光电子器件。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微纳电子与光电子新器件、新工艺、芯片集成等关键技术；高速光通信、射频、基带、智能信息处理等芯片关键技术；微纳力学、光学、量子等智能感知芯片关键技术；高可靠功率器件、高速微型连接器等光电子、微电子器件及集成关键技术；集成电路设计、制造、封测及可靠性关键技术。</w:t>
      </w:r>
    </w:p>
    <w:p w14:paraId="6F6D4E71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（二）大数据与人工智能。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大数据采集、存储、分析、处理、共享和治理等关键技术；多模态大模型、生成式人工智能、类脑智能、训推一体平台等关键技术；经济、文化、生态环境等重点领域数字化转型关键技术；多模态数据融合、数据资产安全和数字孪生等数据要素关键技术；新一代人工智能理论、算法和模型及其在智慧政务、智慧农业、智慧医疗、智慧城市、智慧气象、智慧能源、智能制造、机器人和无人系统等领域的创新应用。</w:t>
      </w:r>
    </w:p>
    <w:p w14:paraId="2DE18F8E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（三）新型网络与通信。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多模态网络、信息保密传输、5G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6G关键技术、网络空间安全治理、网络弹性测评等关键技术，智能自主系统管控、云网智能融合、网络弹性工程等关键技术；信息编译、解析、加密与保密传输等关键技术；5G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6G无线信道环境、信道编解码、抗干扰等关键技术；低轨卫星精密测量与控制、激光通信、动态组网、精准导航等关键技术；新型信息基础设施可信服务环境构建、数据智能化治理、网络安全防护等关键技术；无人机群导航、通信、自组网等协同控制关键技术。</w:t>
      </w:r>
    </w:p>
    <w:p w14:paraId="69FEECEF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eastAsia="zh-CN"/>
        </w:rPr>
        <w:t>先进计算与新兴软件。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超高速大容量存储、智能计算、隐私计算、量子计算、边缘计算、软硬件协同计算等关键技术；国产操作系统、数据库、中间件等基础软件关键技术；基于国产计算平台的新兴软件与生态系统、多云和混合云架构等关键技术；行业应用软件、区块链基础平台及重点领域创新应用。</w:t>
      </w:r>
    </w:p>
    <w:p w14:paraId="00EB8E1D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（五）新型显示与智能终端。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智能感知、轻量集成、高分辨率QLED</w:t>
      </w:r>
      <w:r>
        <w:rPr>
          <w:rFonts w:hint="eastAsia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OLED、全彩Micro LED、激光显示等关键显示技术；新型显示功能薄膜、玻璃基板等技术；高端智能光学成像关键技术；舒适智能可穿戴设备、高效灵敏型智能终端关键技术。</w:t>
      </w:r>
    </w:p>
    <w:p w14:paraId="3F522F2B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（六）网络信息安全。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内生安全、零信任、网络弹性、电磁空间安全、人工智能安全、数据安全、隐私计算等关键技术；量子和新型密码关键技术；关键信息基础设施与专用网络安全防护技术；数字政务、智能制造、智慧农业、智慧交通、智慧医疗和数字金融等领域的安全技术及创新应用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。</w:t>
      </w:r>
    </w:p>
    <w:p w14:paraId="2E740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先进制造与自动化领域</w:t>
      </w:r>
    </w:p>
    <w:p w14:paraId="3885EB8B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（一）智能传感器。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智能传感器MEMS、BiFET工艺，传感器敏感元件关键技术，微量化、高灵敏度、多组分、多参数检测的智能传感器关键技术，传感器信息处理算法，面向行业的微系统检测技术，一体化贯通智能传感器设计、制造、封装测试关键技术。</w:t>
      </w:r>
    </w:p>
    <w:p w14:paraId="5728CABE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（二）高端仪器仪表。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高端科学分析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检测仪器、高端物理性能测试仪器、精密和智能仪器仪表与试验设备、复杂恶劣工况环境下特殊要求仪表等研发与工程化技术，器高分辨率小型化技术，高端仪器仪表核心关键部件研发与工程化技术。</w:t>
      </w:r>
    </w:p>
    <w:p w14:paraId="5A646132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（三）高端智能装备。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高端智能矿山机械、隧道掘进、煤矿综采、冶金机械、物流机械、起重机械、轻工机械，半导体、增材和激光制造等装备核心关键技术及运行维护技术，智能装备设计制造技术及控制系统。</w:t>
      </w:r>
    </w:p>
    <w:p w14:paraId="6C07D770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（四）智能机器人和数控机床。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机器人核心零部件、多关节型工业机器人、工业机器人工艺应用程序集成开发平台、工业机器人智能操作系统，面向行业的多机器人柔性集成技术、全流程机器人自动化生产线技术、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康复训练等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特种机器人技术与系统，高档数控机床整机、控制系统及关键核心零部件，面向特殊行业专用加工设备。</w:t>
      </w:r>
    </w:p>
    <w:p w14:paraId="540F4444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（五）工业软件及工业互联网。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工业领域面向特色行业的设计、制造、检测、管理、运维等基础软件和应用软件，相关行业专用的数据采集、分析处理与决策支持技术，数字孪生在装备设计、生产过程中的应用技术；工业互联与信息集成、工业互联网柔性控制、工业互联网平台软件、工业互联网安全技术；面向行业的工业互联网深度应用融合技术。</w:t>
      </w:r>
    </w:p>
    <w:p w14:paraId="6ADCB7AC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（六）先进制造技术与基础件。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高端产品及重大工程关键装备在复杂环境、复杂工况下高性能、可靠服役制造基础前沿技术和共性关键技术，材料—结构—功能一体化高性能设计、制造技术、结构疲劳性能与寿命预测技术、基础制造工艺装备、分析平台等；高端轴承结构设计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润滑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与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运行维护、液压气动元件及系统、齿轮及减速器、高端泵阀、大容量超高速永磁电机、国产伺服驱动系统等基础件技术研究；先进成形、连接、表面处理、精密加工、绿色制造等技术。</w:t>
      </w:r>
    </w:p>
    <w:p w14:paraId="25D0C7AB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（七）航空航天。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飞行器内环境参数控制技术及设备，航空航天器全生命周期运行地面支持系统，航空航天器装配工艺参数控制技术，航空柔性制造技术，飞行器关键结构防除冰技术，新能源飞行器热管理技术，无人机整机、机载传感器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新型旋翼系统、高性能传动系统、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</w:rPr>
        <w:t>舵机及飞行控制技术，面向行业的无人机集成应用技术。</w:t>
      </w:r>
    </w:p>
    <w:p w14:paraId="50CE3243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</w:rPr>
        <w:t>新材料领域</w:t>
      </w:r>
    </w:p>
    <w:p w14:paraId="09C528F0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（一）超硬材料。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高端金刚石和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立方氮化硼制备及镀膜、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高效精密超硬材料磨削、抛光和钻进、切削工具制造技术，高品级培育钻石、微纳米金刚石制备技术；金刚石在热、光、电、声、量子等方面的功能性应用技术。</w:t>
      </w:r>
    </w:p>
    <w:p w14:paraId="6E831410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（二）金属材料。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先进钢铁材料、铝基新材料、铜基新材料、先进合金材料低成本制备及应用关键共性技术；超高强韧性钢、高强韧耐蚀耐热铝合金、高性能铜合金、高强耐蚀钛合金、高性能钨钼合金、高性能镁合金、高性能铅锌合金、复合耐磨金属材料等新材料设计、制备和加工技术；超轻合金、高纯金属、高性能金属及合金靶材、增材制造用金属粉末、稀有金属提纯、检测技术；材料高通量设计、组织与性能调控等关键技术。</w:t>
      </w:r>
    </w:p>
    <w:p w14:paraId="7C7ECEC8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（三）无机非金属材料。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新型高温热防护关键材料、高性能高温陶瓷材料、功能耐火材料、氢冶金用关键耐火材料制备技术；GaN、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SiC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等第三代半导体材料、高纯石英砂、区熔级多晶硅、电子特气及化学品、芯片封装材料、超细电子纱、无铟TCO及靶材、氧化物陶瓷靶材、高世代屏显基板玻璃等可控制备关键技术；大尺寸高端工程陶瓷材料、微晶陶瓷磨料、磨具制备关键技术；极端环境下重大工程用水泥基材料、固碳胶凝材料及制品、长寿命工程材料、储能建材、智能化玻璃材料等绿色建筑材料关键技术。</w:t>
      </w:r>
    </w:p>
    <w:p w14:paraId="757A8008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（四）有机高分子材料。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绿色环保配方浸胶帘子布、高流动性增强增韧尼龙、长碳链尼龙弹性体等关键技术，芳纶、高端民用丝、阻燃纤维、色丝、薄膜等尼龙高端化产品生产工艺技术；特种合成橡胶和弹性体、特种工程塑料、高性能纤维、高性能聚烯烃、聚氨酯功能性树脂、氟硅树脂、催化剂与催化材料等相关高分子材料、纺织服装材料和专用化学品生产工艺技术。</w:t>
      </w:r>
    </w:p>
    <w:p w14:paraId="17A29957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（五）复合材料。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高性能碳纤维、硼纤维、芳纶纤维、碳化硅纤维等增强体和先进树脂、合金、陶瓷等基体材料制备技术；碳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碳复合材料、功能复合材料、气凝胶复合材料等设计、制备技术；超导复合材料、高熵合金、液态金属等先进合金关键技术。</w:t>
      </w:r>
    </w:p>
    <w:p w14:paraId="051BA614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（六）生物材料。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智能仿生材料、生物可降解材料、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eastAsia="zh-CN"/>
        </w:rPr>
        <w:t>天然高分子生物基材料、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新型生物基涂料和橡胶等制备技术；再生医学产品、功能性植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介入材料、3D打印生物材料、生物相容性材料、高表面质量合金丝、棒、管材等。</w:t>
      </w:r>
    </w:p>
    <w:p w14:paraId="653747B1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（七）纳米材料。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电子级球形纳米材料、稀土纳米材料、土壤修复剂纳米材料、纳米二氧化硅功能材料、天然纳米矿物材料、纳米碳材料等关键技术；量子点发光材料、氮化铝及氮化硼高导热材料、金属导电抗菌剂、新型纳米能源材料、纳米生物诊疗材料等先进纳米材料制备技术。</w:t>
      </w:r>
    </w:p>
    <w:p w14:paraId="6EECD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</w:rPr>
        <w:t>新能源与交通领域</w:t>
      </w:r>
    </w:p>
    <w:p w14:paraId="3A8F4AFA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（一）可再生能源。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大型高效风电机组及核心零部件、风电场智能化运维及控制系统；N型、薄膜、钙钛矿等高效低成本光伏电池及组件关键技术；光热发电、地热、生物质能、新能源热泵等关键技术；分布式可再生能源发电、充放电多功能综合一体站技术。</w:t>
      </w:r>
    </w:p>
    <w:p w14:paraId="0C7E8208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（二）智能电网。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电压直流绝缘材料、柔性直流换流阀、特高压换流阀、交直流避雷器、直流耗能装置、混合直流控制保护、大容量高速断路器、环保型开关、高精度传感、一二次融合、智能巡检、储能变流器等关键设备制造技术；智能输、变、配电及新能源电力装备制造等关键技术；源网荷储协同优化、分布式智能电网、电网智能调度、可再生能源并网主动支撑、风光氢储多能互动控制等新能源消纳关键技术。</w:t>
      </w:r>
    </w:p>
    <w:p w14:paraId="06AD3467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（三）先进储能。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液流电池、飞轮、压缩空气等新型储能技术、低成本大容量长寿命锂离子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钠离子电池储能技术；新型储能变流器、智能化控制保护系统等装备；能源互联系统、一体化能量管理系统、新型储能全过程安全与智慧调控等关键技术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。</w:t>
      </w:r>
    </w:p>
    <w:p w14:paraId="45769D8F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（四）氢能与燃料电池。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低成本绿色制氢、规模化电解制氢与电网适配、电氢氨醇转化、精准提纯、高密度可逆储氢、大容量储氢、长距离大规模运输、氢气快速安全加注、油（气、电）加氢合建站安全防护、大容积高集成度车载储氢等技术；大功率、高性价比燃料电池产品及核心零部件；燃料电池低成本、稳态长寿命、高可靠、快速响应等关键技术；燃料电池汽车节能控制、动力系统精准匹配、故障预警及预防性维护等技术。</w:t>
      </w:r>
    </w:p>
    <w:p w14:paraId="7881A7DD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（五）动力电池。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高性能高电压高能量正负极材料、电池集流体材料、新型隔膜材料、低温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性能电解液、铝基电池包核心结构件、系统集成等技术；电池系统循环寿命、安全性、能量密度、低温性能、综合使用成本等瓶颈技术；全气候动力电池系统技术；全寿命周期能量管理和电池组安全预警技术；高电压大电流快充、安全管理及控制、电池高效热管理等关键技术；无钴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高镍电池、钠离子电池、锂硫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锂氟电池、金属燃料电池以及固态电池技术。动力电池的梯级利用，废旧动力电池无污染拆解与应用。</w:t>
      </w:r>
    </w:p>
    <w:p w14:paraId="11AE7D16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（六）新能源汽车。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一体化热管理系统、综合热管理与能量管理、多能源动力系统集成管理、新一代模块化高性能整车平台、整车运行大数据及系统安全等关键技术；智能化电子电气架构、线控底盘技术、高效电驱动系统及一体化纯电底盘、新能源专用车底盘等关键技术；燃料电池汽车节能控制、动力系统精准匹配，燃料电池电-电深度混合动力系统等关键技术；卡车、专用车等领域全面电动化关键技术；新能源汽车检验检测关键技术。</w:t>
      </w:r>
    </w:p>
    <w:p w14:paraId="63558FCA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（七）智能网联汽车。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高安全整车通信及网联技术;毫米波雷达与激光雷达等环境感知系统及多传感器融合系统、拟人化及智能网联决策控制、基于AI的人机交互和车路协同、信息物理系统架构设计等技术；车规级芯片、车载计算平台、车载光通讯、高速数据传输连接器、新型电子电器架构及大数据云控平台；基于5G的路侧</w:t>
      </w:r>
      <w:r>
        <w:rPr>
          <w:rFonts w:hint="eastAsia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车载设备及整车产品；客车、环卫、物流等面向特定场景的智能驾驶技术。</w:t>
      </w:r>
    </w:p>
    <w:p w14:paraId="636181C8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（八）汽车及零部件。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车身一体化压铸、多材料轻量化车身等技术；高功率密度高精度控制电机，高集成高效率电控系统及整车控制系统，轻量化高载流线束等新能源汽车关键零部件；高效电动空调、转向系统、传动轴、制动器、减振器、轮毂、水泵等零部件，以及新能源商用车特殊功能部件、无线充电、自动无人充电、大功率充换电技术、高性能充电系统、分布式可再生能源储能充电一体化装置等关键技术。</w:t>
      </w:r>
    </w:p>
    <w:p w14:paraId="5E5AA427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（九）先进轨道交通。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轨道交通整车、车辆控制、信号、安全、车路协同、牵引供电、检测检修、智能运维等领域关键技术；传动部件、刹车盘、牵引电机等高品质零部件；轨道交通检票、安全检测、屏蔽门等站用装备。</w:t>
      </w:r>
    </w:p>
    <w:p w14:paraId="57B8FAB6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（十）交通基础设施。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sz w:val="32"/>
          <w:szCs w:val="32"/>
          <w:highlight w:val="none"/>
          <w:lang w:val="en-US" w:eastAsia="zh-CN"/>
        </w:rPr>
        <w:t>交通基础设施建设与运维、耐久性与安全、数字化升级、智慧交通设施、交通智能传感器等技术；基于车路协同的智能感知融合、综合交通系统智能化指挥控制和协同运行、公路全寿命周期建养数字化、路桥装配式结构智能建造、道路长寿命高强度材料等技术；人工智能、大数据、区块链、云计算等新一代信息技术在交通运输领域的融合创新应用技术；交通污染与降碳协同治理、载运工具污染排放净化控制技术；高效智慧物流、北斗导航系统应用等技术。</w:t>
      </w:r>
    </w:p>
    <w:p w14:paraId="226C6C03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</w:rPr>
        <w:t>生物技术与医药领域</w:t>
      </w:r>
    </w:p>
    <w:p w14:paraId="21B59F8B">
      <w:pPr>
        <w:numPr>
          <w:ilvl w:val="0"/>
          <w:numId w:val="0"/>
        </w:num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（一）生物技术。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围绕临床医学、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药物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创制、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医用生物材料、医疗器械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、生物安全等领域,开展基因工程、细胞工程、蛋白工程等生物工程技术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,以及生物技术与人工智能、大数据等新兴技术融合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 w14:paraId="0FE1C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（二）临床疾病防治。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围绕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重大与新发突发传染病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、重大疑难疾病、急危重症、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慢性疾病与常见病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精准医疗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、细胞免疫治疗、介入治疗等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临床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新技术开展的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干预、诊断和治疗研究;人畜共患病、罕见病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、地方病、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职业病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的防治;遗传性疾病的防治、人口生殖健康技术的研究与推广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儿童肥胖、近视、心理等疾病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早期干预及临床诊疗新技术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特定人群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心理、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生理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、营养、运动等关键因素的评价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干预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与治疗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老年医学研究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、残疾人康复关键技术应用研究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 w14:paraId="77721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（三）药物创制。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新结构、新靶点、新机制药物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；纳米药物精准智能递送、仿制药技术工艺研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；高端制剂、高端原料药研究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智能制药技术及装备研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究；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稳定性好、靶向性强、长效的重组蛋白药物和抗体药物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研究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；多联多价联合疫苗、治疗性疫苗、重组疫苗等新型疫苗，基因工程药物、细胞治疗产品、血液制品等研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  <w:lang w:eastAsia="zh-CN"/>
        </w:rPr>
        <w:t>究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  <w:t>。</w:t>
      </w:r>
    </w:p>
    <w:p w14:paraId="1CC1A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highlight w:val="none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（四）中医药现代化。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中医病机理论研究;中医优势病种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及重大疑难疾病、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慢性病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等中医诊治新技术研究；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中西医结合治疗关键技术、方案和应用研究;中医诊疗康复设备研究;豫产道地药材生态种植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、加工及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药材资源保护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研究;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中药炮制加工及成份提取技术、设备研究与开发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;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经典名方二次开发研究；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中药新药研发;中药品质智能辨识、功效物质辨识与生物效应评价;中医药保健品、功能食品、日用品、化妆品的研发;中药材非药用部分及中药生产废渣的利用和处理技术及产品开发。</w:t>
      </w:r>
    </w:p>
    <w:p w14:paraId="6FE6D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（五）医疗器械。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新型治疗、诊疗设备、数字化医疗技术及设备、个体化医疗工程技术及设备、应急救援医疗设备、医用可穿戴设备、医用机器人、体外诊断仪器设备与试剂，以及介入类、牙科类生物医用材料等研究。</w:t>
      </w:r>
    </w:p>
    <w:p w14:paraId="3AECD4AE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楷体" w:cs="Times New Roman Regular"/>
          <w:b/>
          <w:bCs/>
          <w:color w:val="auto"/>
          <w:sz w:val="28"/>
          <w:szCs w:val="28"/>
          <w:u w:val="none"/>
        </w:rPr>
      </w:pP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u w:val="none"/>
          <w:lang w:eastAsia="zh-CN"/>
        </w:rPr>
        <w:t>六、</w:t>
      </w:r>
      <w:r>
        <w:rPr>
          <w:rFonts w:hint="default" w:ascii="Times New Roman Regular" w:hAnsi="Times New Roman Regular" w:eastAsia="黑体" w:cs="Times New Roman Regular"/>
          <w:b w:val="0"/>
          <w:bCs w:val="0"/>
          <w:color w:val="auto"/>
          <w:sz w:val="32"/>
          <w:szCs w:val="32"/>
          <w:highlight w:val="none"/>
          <w:u w:val="none"/>
        </w:rPr>
        <w:t>资源环境与社会事业领域</w:t>
      </w:r>
    </w:p>
    <w:p w14:paraId="29EF1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（一）公共安全</w:t>
      </w:r>
    </w:p>
    <w:p w14:paraId="27E6A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生产安全。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矿山生产安全、建筑施工安全、交通安全、火灾消防、危险化学品安全等工程技术，防尘、防毒、噪声控制等安全卫生工程技术，数字化、信息化、智能化技术与安全生产深度融合及应用工程技术。</w:t>
      </w:r>
    </w:p>
    <w:p w14:paraId="5E193A1A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2．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食药品安全。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大宗食品、药品安全保障、跟踪、溯源和应急处置技术，食品药品安全风险监测技术，食品污染物快速检测技术，食品药品安全突发事件监控预警技术。</w:t>
      </w:r>
    </w:p>
    <w:p w14:paraId="1F7647AA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信息安全技术。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系统安全、网络安防、信息内容安全、软件安全、安全测评、信息安全工程等信息安全技术。</w:t>
      </w:r>
    </w:p>
    <w:p w14:paraId="2E70DF44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4．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防灾减灾救灾。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自然灾害预测预警、应急决策指挥、应急救援等技术及装备，防震、防洪涝工程技术，气象灾害预警监测、气象预报及服务技术，综合性灾害监测预警及应急处置工程技术。</w:t>
      </w:r>
    </w:p>
    <w:p w14:paraId="2E243BB5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5．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公共安全。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公共安全风险评估与监测监控、预测预警及处置技术，防恐反恐技术，禁毒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、反诈骗等警用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及装备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，生物安全保障技术。</w:t>
      </w:r>
    </w:p>
    <w:p w14:paraId="7A93E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（二）资源环境</w:t>
      </w:r>
    </w:p>
    <w:p w14:paraId="1BBAA1BA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能源高效利用。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高效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储能技术，分布式能源开发技术，煤炭高效清洁利用技术，能量高效转化和传递、动力系统节能、能量梯级综合利用及节能电器与绿色照明技术，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工业、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交通节能技术，清洁能源高效利用技术，碳捕集利用与封存技术。</w:t>
      </w:r>
    </w:p>
    <w:p w14:paraId="79EF3535">
      <w:pPr>
        <w:numPr>
          <w:ilvl w:val="0"/>
          <w:numId w:val="1"/>
        </w:numPr>
        <w:spacing w:line="620" w:lineRule="exact"/>
        <w:ind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资源开发利用。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矿产资源快速高效勘查及开采技术，深层地热能开发利用技术，非常规油气资源勘探开发技术，中低品位、复杂难处理和共伴生矿产资源高效利用技术，矿山及脆弱地区生态修复技术，尾矿综合利用技术，可再生资源综合利用技术，高品质机制砂、特种砂石生产技术及装备。</w:t>
      </w:r>
    </w:p>
    <w:p w14:paraId="0FAD8759">
      <w:pPr>
        <w:numPr>
          <w:ilvl w:val="0"/>
          <w:numId w:val="0"/>
        </w:numPr>
        <w:spacing w:line="620" w:lineRule="exact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bCs/>
          <w:color w:val="auto"/>
          <w:sz w:val="32"/>
          <w:szCs w:val="32"/>
          <w:u w:val="none"/>
        </w:rPr>
        <w:t xml:space="preserve">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环境污染综合防治。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生态环境监测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监控预警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技术，大气污染综合防控技术，室内空气污染控制与净化技术，工农业生产及生活废水、废气、废弃物的处理与资源化循环利用技术，生活垃圾分类相关技术，土壤污染防治与修复技术，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u w:val="none"/>
          <w:shd w:val="clear" w:color="auto" w:fill="auto"/>
        </w:rPr>
        <w:t>地下水污染防治，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面源污染防治技术，生态修复技术，危险废弃物安全处置技术，有毒有害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化学品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风险防控技术，工业清洁生产技术，突发性环境污染应急处置技术，持久性有机污染物控制技术，噪声、光污染及辐射污染防控技术，温室气体排放控制技术，塑料污染防治技术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，新污染物管控技术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。</w:t>
      </w:r>
    </w:p>
    <w:p w14:paraId="78886FDF">
      <w:pPr>
        <w:numPr>
          <w:ilvl w:val="0"/>
          <w:numId w:val="2"/>
        </w:numPr>
        <w:spacing w:line="620" w:lineRule="exact"/>
        <w:ind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智慧宜居城市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  <w:lang w:eastAsia="zh-CN"/>
        </w:rPr>
        <w:t>和生态保护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装配式建筑工艺及技术，超低能耗建筑技术、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color w:val="auto"/>
          <w:sz w:val="32"/>
          <w:szCs w:val="32"/>
          <w:u w:val="none"/>
          <w:shd w:val="clear" w:color="auto" w:fill="auto"/>
        </w:rPr>
        <w:t>近零能耗建筑、零碳建筑，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绿色高性能建材生产技术，城市水资源综合利用技术，城市功能提升与空间节约利用技术，城市生态居住环境质量保障技术，地方特色生态人居环境与低碳生活技术，智慧城市应用技术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生态系统碳汇提升技术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t>。</w:t>
      </w:r>
    </w:p>
    <w:p w14:paraId="05BF1B44">
      <w:pPr>
        <w:numPr>
          <w:ilvl w:val="0"/>
          <w:numId w:val="2"/>
        </w:numPr>
        <w:spacing w:line="620" w:lineRule="exact"/>
        <w:ind w:left="0" w:leftChars="0" w:firstLine="643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重点流域、区域生态保护和高质量发展。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黄河流域以及南水北调中线工程水源区和干渠沿线生态保护、水安全保障、水资源节约集约利用等方向技术。</w:t>
      </w:r>
    </w:p>
    <w:p w14:paraId="1E4DB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（三）社会事业</w:t>
      </w:r>
    </w:p>
    <w:p w14:paraId="5C693E70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1．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历史</w:t>
      </w:r>
      <w:r>
        <w:rPr>
          <w:rFonts w:hint="default" w:ascii="Times New Roman Regular" w:hAnsi="Times New Roman Regular" w:eastAsia="仿宋_GB2312" w:cs="Times New Roman Regular"/>
          <w:b/>
          <w:bCs/>
          <w:color w:val="auto"/>
          <w:sz w:val="32"/>
          <w:szCs w:val="32"/>
          <w:lang w:eastAsia="zh-CN"/>
        </w:rPr>
        <w:t>文化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遗产。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  <w:lang w:eastAsia="zh-CN"/>
        </w:rPr>
        <w:t>历史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文化遗产发现、提取、检测与鉴定技术及装备，文化遗产保护修复技术及装备，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  <w:lang w:eastAsia="zh-CN"/>
        </w:rPr>
        <w:t>历史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文化遗产传承利用数字信息技术，中华文明探源工程技术，文化遗产保护展示传播技术，甲骨保护修复等文物安全技术及装备。</w:t>
      </w:r>
    </w:p>
    <w:p w14:paraId="45ABACE7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2．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教育。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教学知识可视化、教育智能体等现代教育应用技术研究，教育大数据分析与评测技术，教育心理学应用评测技术。</w:t>
      </w:r>
    </w:p>
    <w:p w14:paraId="1D8E8361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3．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旅游。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旅游资源融合开发技术，智慧旅游、旅游装备提升技术。</w:t>
      </w:r>
    </w:p>
    <w:p w14:paraId="090A618C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4．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体育。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运动训练和体育健康行为的识别、监测和评估等技术研究，运动装备研发、运动康复的技术研究。</w:t>
      </w:r>
    </w:p>
    <w:p w14:paraId="673924B1">
      <w:pPr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auto"/>
          <w:sz w:val="32"/>
          <w:szCs w:val="32"/>
          <w:u w:val="none"/>
        </w:rPr>
        <w:t>5．</w:t>
      </w:r>
      <w:r>
        <w:rPr>
          <w:rFonts w:hint="default" w:ascii="Times New Roman Regular" w:hAnsi="Times New Roman Regular" w:eastAsia="仿宋_GB2312" w:cs="Times New Roman Regular"/>
          <w:b/>
          <w:color w:val="auto"/>
          <w:sz w:val="32"/>
          <w:szCs w:val="32"/>
          <w:u w:val="none"/>
        </w:rPr>
        <w:t>其它。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居家社区养老服务技术、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智慧健康养老技术、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老年或残疾人辅助技术、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妇女儿童和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u w:val="none"/>
        </w:rPr>
        <w:t>未成年人保护技术等。</w:t>
      </w:r>
    </w:p>
    <w:p w14:paraId="39BF4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 Regular" w:hAnsi="Times New Roman Regular" w:eastAsia="黑体" w:cs="Times New Roman Regular"/>
          <w:color w:val="auto"/>
          <w:sz w:val="32"/>
          <w:szCs w:val="32"/>
          <w:highlight w:val="none"/>
          <w:lang w:eastAsia="zh-CN"/>
        </w:rPr>
        <w:t>七、现代农业农村领域</w:t>
      </w:r>
    </w:p>
    <w:p w14:paraId="384B81EF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（一）植物种质创新与新品种选育。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粮食作物、经济作物、林果花木、蔬菜、食用菌、中药材等优异种质资源系统收集及种质资源的抗性、品质和农艺性状等评价，基因挖掘和功能鉴定及种质创新和遗传改良，生物技术育种等新技术、新方法研究及高效育种技术体系构建，新品种选育及研究示范。</w:t>
      </w:r>
    </w:p>
    <w:p w14:paraId="401723B5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（二）动物种业科技创新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节粮、抗逆、高产、优质等优良畜禽品种和地方品种（系）选育及配套系培育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特色畜禽品种（系）的选育及配套系培育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地方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畜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禽种质资源挖掘、保护与创新利用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特种养殖动物种质资源创新与开发利用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畜禽良种繁育与配套技术，水产良种引进与规模化繁育技术研究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水产养殖亲本培育和扩繁关键技术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水产速生、优质、高抗新品种（系）选育与培育技术。</w:t>
      </w:r>
    </w:p>
    <w:p w14:paraId="46605041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（三）植物高效种植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节水、减药、减肥、减损、增效、提质生产技术，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轮作及玉米-大豆等间作技术，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再生稻种植技术，全程机械化配套技术，农机农艺新品种配套技术，作物稳产品质提升关键技术，降低农业面源污染的替代物料与技术，污染农田修复技术，中低产田地力提升技术，生态农业发展模式与集成，病虫草害生物防治与生态治理，应对主要气象灾害的农作方式及技术创新与集成应用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。</w:t>
      </w:r>
    </w:p>
    <w:p w14:paraId="1C907E5C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（四）动物健康养殖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优质畜禽高效快繁技术，畜禽健康养殖技术，畜草开发综合利用技术，稻渔综合种养技术，黄河鲤等水产养殖技术，养殖装备、新材料研发，新型饲草饲料产品、微生物制剂、添加剂替代产品研发，非洲猪瘟等畜禽疫病防控技术，新型动物疫苗、诊断试剂、替抗生物制品、兽药研制，养殖废弃物处理与资源利用技术。</w:t>
      </w:r>
    </w:p>
    <w:p w14:paraId="6E69DAB0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（五）食品加工制造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冷链食品、发酵食品的生产与质量控制、专用智能装备，休闲食品、功能食品、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预制菜加工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技术创新研发，食品非热加工技术与装备，食品安全与控制技术，酒饮品关键技术研发，面制品精深加工技术，乳制品营养与安全控制，全谷物鲜食产品和专用面粉研发，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食用菌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精准营养健康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食品研发，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茶叶加工，新型健康肉加工制品研发，低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val="en-US" w:eastAsia="zh-CN"/>
        </w:rPr>
        <w:t>GI食品研发，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食品溯源信息技术，地方特色食品资源开发利用，农产品加工副产物高值化利用。</w:t>
      </w:r>
    </w:p>
    <w:p w14:paraId="59DE7B7C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（六）智慧农业工程</w:t>
      </w:r>
      <w:r>
        <w:rPr>
          <w:rFonts w:hint="eastAsia" w:ascii="Times New Roman Regular" w:hAnsi="Times New Roman Regular" w:eastAsia="楷体_GB2312" w:cs="Times New Roman Regular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新型农机具，农业机械的智能化、无人化、信息化技术与装备，智能高效畜牧、精量栽播、植保、节水节肥、农产品初加工、多功能高效联合收获机械，丘陵山区、设施农业等适用先进农机装备，粮食干燥设备，农业机器人，农产品冷链物流关键技术，农业大数据的采集、存储和共享利用，农业废弃物处理，农产品产地减损技术与装备，农产品烘干及贮运技术、工艺与装备，仓储理论与仓型设计，绿色宜居村镇技术创新。</w:t>
      </w:r>
    </w:p>
    <w:p w14:paraId="2A91E81E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八、质监领域</w:t>
      </w:r>
    </w:p>
    <w:p w14:paraId="478547C0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一）绿色低碳与节能环保领域关键计量技术研究。研究支撑碳达峰碳中和的关键计量标准与计量技术，碳排放监测数据质量提升的关键计量技术，大气、土壤、水等环境中污染物精密测量技术、计量装置及标准物质；研究光伏、风电、氢能等清洁能源发电、储能及并网控制计量测试技术。</w:t>
      </w:r>
    </w:p>
    <w:p w14:paraId="10ACACC9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二）特种设备安全保障与治理基础理论及体系研究。研究特种设备失效控制、风险防控、健康管理、事故追溯与智慧监管等基础理论。围绕高风险特种设备，研发损伤在线感知、寿命精准预测与评价、智能诊断与预警、主动安全防护等关键技术及系统。</w:t>
      </w:r>
    </w:p>
    <w:p w14:paraId="3CC7E1D1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三）食品中未知有害物的发掘与甄别检测技术研究。研究食品中未知有害物发掘与甄别的理论和技术，研发相关检测产品，实现筛查技术从“已知筛查”到“未知发掘”的突破，解决食品中未知有害物及其衍生物难以发掘的问题。</w:t>
      </w:r>
    </w:p>
    <w:p w14:paraId="00B85490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 xml:space="preserve">（四）消费品安全快速检测技术研究。研究与人民群众生命健康息息相关的消费品潜在未知危害因子、毒性、组件安全及真实属性等质量安全要素的快速检测技术和方法，研发快速、智能在线检验监测技术及装备。 </w:t>
      </w:r>
    </w:p>
    <w:p w14:paraId="450716E1">
      <w:pPr>
        <w:adjustRightInd w:val="0"/>
        <w:snapToGrid w:val="0"/>
        <w:spacing w:line="62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  <w:t>（五）热点市场监管领域技术研究。研究面向市场主体登记注册全流程一体化服务，基于人工智能的在线业务办理、辅助审核审批及决策支持，电子证照数字防伪、市场主体经营状况常态监测分析等关键技术；研究网络交易监管大数据采集、检索和分析，跨时空跨层级网络市场监管数据互信共享及交换，违法交易信息的嵌入式侦测识别，违法交易风险评估，违法交易线索分层推送与核查处置等关键技术；研究短视频、直播等新业态广告智能监测和证据可追溯，融媒体广告大数据采集、智能分析和融合，虚假违法广告智能识别与取证固证等关键技术。</w:t>
      </w:r>
    </w:p>
    <w:p w14:paraId="2FC93999">
      <w:pPr>
        <w:adjustRightInd w:val="0"/>
        <w:snapToGrid w:val="0"/>
        <w:spacing w:line="620" w:lineRule="exact"/>
        <w:ind w:firstLine="640" w:firstLineChars="200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九、援疆项目</w:t>
      </w:r>
    </w:p>
    <w:p w14:paraId="5DE77B03">
      <w:pPr>
        <w:pStyle w:val="4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（一）工业项目。煤炭制备先进陶瓷绿色合成及烧结技术在哈密产业化应用，哈密富油煤分级分质利用技术，环保型高能耗产业技术，高产率煤基腐植酸提取与产业化技术，天山雪莲冷冻冷藏技术，能源装备再制造技术，高效煤制油气关键技术，哈密富油煤副产物双环戊二烯的高附加值材料应用。</w:t>
      </w:r>
    </w:p>
    <w:p w14:paraId="36DC6870">
      <w:pPr>
        <w:pStyle w:val="4"/>
        <w:ind w:firstLine="640" w:firstLineChars="200"/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_GB2312" w:cs="Times New Roman Regular"/>
          <w:color w:val="auto"/>
          <w:kern w:val="2"/>
          <w:sz w:val="32"/>
          <w:szCs w:val="32"/>
          <w:lang w:val="en-US" w:eastAsia="zh-CN" w:bidi="ar-SA"/>
        </w:rPr>
        <w:t>（二）农业项目。哈密肉羊常见疫病防控技术，优质、高产、多抗花生新品种筛选技术，优质青贮玉米新品种单产提升技术，哈密高产宜机收芝麻新品种选育与全程机械化配套技术，适宜新疆种植的高效益中药材新品种示范研究，哈密辣椒育苗及大田田间管理技术。</w:t>
      </w:r>
    </w:p>
    <w:p w14:paraId="1BF52ED2"/>
    <w:sectPr>
      <w:footerReference r:id="rId3" w:type="default"/>
      <w:footerReference r:id="rId4" w:type="even"/>
      <w:pgSz w:w="11900" w:h="16840"/>
      <w:pgMar w:top="1701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BDC68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1B067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FF517"/>
    <w:multiLevelType w:val="singleLevel"/>
    <w:tmpl w:val="FDEFF517"/>
    <w:lvl w:ilvl="0" w:tentative="0">
      <w:start w:val="4"/>
      <w:numFmt w:val="decimal"/>
      <w:suff w:val="nothing"/>
      <w:lvlText w:val="%1．"/>
      <w:lvlJc w:val="left"/>
    </w:lvl>
  </w:abstractNum>
  <w:abstractNum w:abstractNumId="1">
    <w:nsid w:val="5A6A6108"/>
    <w:multiLevelType w:val="singleLevel"/>
    <w:tmpl w:val="5A6A6108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D331BB"/>
    <w:rsid w:val="082D22D7"/>
    <w:rsid w:val="97D33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8755</Words>
  <Characters>8791</Characters>
  <Lines>0</Lines>
  <Paragraphs>0</Paragraphs>
  <TotalTime>0</TotalTime>
  <ScaleCrop>false</ScaleCrop>
  <LinksUpToDate>false</LinksUpToDate>
  <CharactersWithSpaces>8799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2024-08-30T16:18:00Z</dcterms:created>
  <dc:creator> </dc:creator>
  <cp:lastModifiedBy>LEE</cp:lastModifiedBy>
  <dcterms:modified xsi:type="dcterms:W3CDTF">2024-09-09T08:17:59Z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5978EC78F165411BA2652AC6AB88BB5D_13</vt:lpwstr>
  </property>
</Properties>
</file>