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全国计算机等级考试报名系统</w:t>
      </w:r>
    </w:p>
    <w:p>
      <w:pPr>
        <w:jc w:val="center"/>
        <w:rPr>
          <w:rFonts w:eastAsia="方正小标宋简体"/>
          <w:sz w:val="44"/>
          <w:szCs w:val="30"/>
        </w:rPr>
      </w:pPr>
      <w:r>
        <w:rPr>
          <w:rFonts w:hint="eastAsia" w:eastAsia="方正小标宋简体"/>
          <w:sz w:val="44"/>
          <w:szCs w:val="30"/>
        </w:rPr>
        <w:t>考生使用说明书</w:t>
      </w:r>
    </w:p>
    <w:p>
      <w:pPr>
        <w:spacing w:before="10608" w:beforeLines="34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>
      <w:pPr>
        <w:jc w:val="center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.05</w:t>
      </w:r>
    </w:p>
    <w:sdt>
      <w:sdtPr>
        <w:rPr>
          <w:rFonts w:ascii="Times New Roman" w:hAnsi="Times New Roman" w:eastAsia="宋体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>
        <w:rPr>
          <w:rFonts w:ascii="Times New Roman" w:hAnsi="Times New Roman" w:eastAsia="宋体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6"/>
            <w:spacing w:before="120"/>
            <w:ind w:firstLine="420"/>
            <w:jc w:val="center"/>
          </w:pPr>
          <w:bookmarkStart w:id="13" w:name="_GoBack"/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>　</w:t>
          </w:r>
          <w:r>
            <w:rPr>
              <w:lang w:val="zh-CN"/>
            </w:rPr>
            <w:t>录</w:t>
          </w:r>
        </w:p>
        <w:p>
          <w:pPr>
            <w:pStyle w:val="11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HYPERLINK \l _Toc11290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一</w:t>
          </w:r>
          <w:r>
            <w:rPr>
              <w:rFonts w:hint="eastAsia" w:asciiTheme="majorHAnsi" w:hAnsiTheme="majorHAnsi" w:eastAsiaTheme="majorEastAsia" w:cstheme="majorBidi"/>
              <w:bCs/>
              <w:kern w:val="2"/>
              <w:szCs w:val="32"/>
              <w:lang w:val="en-US" w:eastAsia="zh-CN" w:bidi="ar-SA"/>
            </w:rPr>
            <w:t xml:space="preserve">、 </w:t>
          </w:r>
          <w:r>
            <w:rPr>
              <w:rFonts w:hint="eastAsia" w:ascii="Times New Roman" w:hAnsi="Times New Roman" w:eastAsia="宋体" w:cstheme="minorBidi"/>
              <w:kern w:val="2"/>
              <w:szCs w:val="22"/>
              <w:lang w:val="en-US" w:eastAsia="zh-CN" w:bidi="ar-SA"/>
            </w:rPr>
            <w:t>注册账号和登录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_Toc11290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1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eastAsia" w:asciiTheme="majorHAnsi" w:hAnsiTheme="majorHAnsi" w:eastAsiaTheme="majorEastAsia" w:cstheme="majorBidi"/>
              <w:bCs/>
              <w:kern w:val="2"/>
              <w:szCs w:val="32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_Toc12577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1</w:t>
          </w:r>
          <w:r>
            <w:rPr>
              <w:rFonts w:hint="default" w:asciiTheme="minorHAnsi" w:hAnsiTheme="minorHAnsi" w:eastAsiaTheme="minorEastAsia" w:cstheme="minorBidi"/>
              <w:bCs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注册通行证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_Toc12577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1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Theme="minorHAnsi" w:hAnsiTheme="minorHAnsi" w:eastAsiaTheme="minorEastAsia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_Toc6953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2</w:t>
          </w:r>
          <w:r>
            <w:rPr>
              <w:rFonts w:hint="default" w:asciiTheme="minorHAnsi" w:hAnsiTheme="minorHAnsi" w:eastAsiaTheme="minorEastAsia" w:cstheme="minorBidi"/>
              <w:bCs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登录系统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_Toc6953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3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Theme="minorHAnsi" w:hAnsiTheme="minorHAnsi" w:eastAsiaTheme="minorEastAsia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_Toc23719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3</w:t>
          </w:r>
          <w:r>
            <w:rPr>
              <w:rFonts w:hint="default" w:asciiTheme="minorHAnsi" w:hAnsiTheme="minorHAnsi" w:eastAsiaTheme="minorEastAsia" w:cstheme="minorBidi"/>
              <w:bCs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欢迎界面介绍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_Toc23719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3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Theme="minorHAnsi" w:hAnsiTheme="minorHAnsi" w:eastAsiaTheme="minorEastAsia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_Toc6299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二</w:t>
          </w:r>
          <w:r>
            <w:rPr>
              <w:rFonts w:hint="eastAsia" w:asciiTheme="majorHAnsi" w:hAnsiTheme="majorHAnsi" w:eastAsiaTheme="majorEastAsia" w:cstheme="majorBidi"/>
              <w:bCs/>
              <w:kern w:val="2"/>
              <w:szCs w:val="32"/>
              <w:lang w:val="en-US" w:eastAsia="zh-CN" w:bidi="ar-SA"/>
            </w:rPr>
            <w:t xml:space="preserve">、 </w:t>
          </w:r>
          <w:r>
            <w:rPr>
              <w:rFonts w:hint="eastAsia" w:ascii="Times New Roman" w:hAnsi="Times New Roman" w:eastAsia="宋体" w:cstheme="minorBidi"/>
              <w:kern w:val="2"/>
              <w:szCs w:val="22"/>
              <w:lang w:val="en-US" w:eastAsia="zh-CN" w:bidi="ar-SA"/>
            </w:rPr>
            <w:t>考试报名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_Toc6299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3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eastAsia" w:asciiTheme="majorHAnsi" w:hAnsiTheme="majorHAnsi" w:eastAsiaTheme="majorEastAsia" w:cstheme="majorBidi"/>
              <w:bCs/>
              <w:kern w:val="2"/>
              <w:szCs w:val="32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_Toc9703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1</w:t>
          </w:r>
          <w:r>
            <w:rPr>
              <w:rFonts w:hint="default" w:ascii="Times New Roman" w:hAnsi="Times New Roman" w:eastAsia="宋体" w:cstheme="minorBidi"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阅读报名协议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_Toc9703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3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宋体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_Toc13119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2</w:t>
          </w:r>
          <w:r>
            <w:rPr>
              <w:rFonts w:hint="default" w:ascii="Times New Roman" w:hAnsi="Times New Roman" w:eastAsia="宋体" w:cstheme="minorBidi"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填写基本信息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_Toc13119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4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宋体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_Toc16753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3</w:t>
          </w:r>
          <w:r>
            <w:rPr>
              <w:rFonts w:hint="default" w:ascii="Times New Roman" w:hAnsi="Times New Roman" w:eastAsia="宋体" w:cstheme="minorBidi"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报考科目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_Toc16753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宋体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_Toc12892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4</w:t>
          </w:r>
          <w:r>
            <w:rPr>
              <w:rFonts w:hint="default" w:ascii="Times New Roman" w:hAnsi="Times New Roman" w:eastAsia="宋体" w:cstheme="minorBidi"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上传照片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_Toc12892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宋体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_Toc4738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5</w:t>
          </w:r>
          <w:r>
            <w:rPr>
              <w:rFonts w:hint="default" w:ascii="Times New Roman" w:hAnsi="Times New Roman" w:eastAsia="宋体" w:cstheme="minorBidi"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申请信息审核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_Toc4738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6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宋体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_Toc2312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6</w:t>
          </w:r>
          <w:r>
            <w:rPr>
              <w:rFonts w:hint="default" w:ascii="Times New Roman" w:hAnsi="Times New Roman" w:eastAsia="宋体" w:cstheme="minorBidi"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网上支付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_Toc2312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8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宋体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instrText xml:space="preserve"> HYPERLINK \l _Toc4481 </w:instrText>
          </w: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7</w:t>
          </w:r>
          <w:r>
            <w:rPr>
              <w:rFonts w:hint="default" w:ascii="Times New Roman" w:hAnsi="Times New Roman" w:eastAsia="宋体" w:cstheme="minorBidi"/>
              <w:kern w:val="2"/>
              <w:szCs w:val="24"/>
              <w:lang w:val="en-US" w:eastAsia="zh-CN" w:bidi="ar-SA"/>
            </w:rPr>
            <w:t xml:space="preserve">. </w:t>
          </w:r>
          <w:r>
            <w:rPr>
              <w:rFonts w:hint="eastAsia" w:ascii="Times New Roman" w:hAnsi="Times New Roman" w:eastAsia="宋体" w:cstheme="minorBidi"/>
              <w:kern w:val="2"/>
              <w:szCs w:val="24"/>
              <w:lang w:val="en-US" w:eastAsia="zh-CN" w:bidi="ar-SA"/>
            </w:rPr>
            <w:t>现场确认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instrText xml:space="preserve"> PAGEREF _Toc4481 </w:instrTex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t>9</w:t>
          </w:r>
          <w:r>
            <w:rPr>
              <w:rFonts w:ascii="Times New Roman" w:hAnsi="Times New Roman" w:eastAsia="宋体" w:cstheme="minorBidi"/>
              <w:kern w:val="2"/>
              <w:szCs w:val="2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宋体" w:cstheme="minorBidi"/>
              <w:bCs/>
              <w:kern w:val="2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sectPr>
              <w:headerReference r:id="rId3" w:type="default"/>
              <w:footerReference r:id="rId4" w:type="default"/>
              <w:pgSz w:w="11906" w:h="16838"/>
              <w:pgMar w:top="1440" w:right="1800" w:bottom="1440" w:left="1800" w:header="851" w:footer="992" w:gutter="0"/>
              <w:pgNumType w:fmt="upperRoman" w:start="1"/>
              <w:cols w:space="425" w:num="1"/>
              <w:docGrid w:type="lines" w:linePitch="312" w:charSpace="0"/>
            </w:sectPr>
          </w:pPr>
          <w:r>
            <w:rPr>
              <w:rFonts w:ascii="Times New Roman" w:hAnsi="Times New Roman" w:eastAsia="宋体" w:cstheme="minorBidi"/>
              <w:bCs/>
              <w:kern w:val="2"/>
              <w:szCs w:val="22"/>
              <w:lang w:val="zh-CN" w:eastAsia="zh-CN" w:bidi="ar-SA"/>
            </w:rPr>
            <w:fldChar w:fldCharType="end"/>
          </w:r>
          <w:bookmarkEnd w:id="13"/>
        </w:p>
      </w:sdtContent>
    </w:sdt>
    <w:p>
      <w:pPr>
        <w:pStyle w:val="3"/>
        <w:numPr>
          <w:ilvl w:val="0"/>
          <w:numId w:val="1"/>
        </w:numPr>
        <w:spacing w:line="415" w:lineRule="auto"/>
      </w:pPr>
      <w:bookmarkStart w:id="0" w:name="_Toc11290"/>
      <w:r>
        <w:rPr>
          <w:rFonts w:hint="eastAsia"/>
        </w:rPr>
        <w:t>注册账号和登录</w:t>
      </w:r>
      <w:bookmarkEnd w:id="0"/>
    </w:p>
    <w:p>
      <w:pPr>
        <w:ind w:firstLine="480"/>
        <w:jc w:val="center"/>
      </w:pPr>
      <w: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2"/>
        </w:numPr>
        <w:ind w:firstLineChars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>
      <w:pPr>
        <w:pStyle w:val="19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考生也可使用其他账号登录，例如使用“QQ账号”登录。点击</w:t>
      </w:r>
      <w: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>
      <w:pPr>
        <w:pStyle w:val="19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>
      <w:pPr>
        <w:pStyle w:val="19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2" w:name="_Toc12577"/>
      <w:r>
        <w:rPr>
          <w:rFonts w:hint="eastAsia"/>
          <w:b w:val="0"/>
          <w:sz w:val="24"/>
          <w:szCs w:val="24"/>
        </w:rPr>
        <w:t>注册通行证</w:t>
      </w:r>
      <w:bookmarkEnd w:id="2"/>
    </w:p>
    <w:p>
      <w:pPr>
        <w:spacing w:line="360" w:lineRule="auto"/>
        <w:jc w:val="left"/>
      </w:pPr>
      <w: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转到</w:t>
      </w:r>
      <w:r>
        <w:rPr/>
        <w:sym w:font="Wingdings" w:char="F0E0"/>
      </w:r>
      <w:r>
        <w:rPr>
          <w:rFonts w:hint="eastAsia"/>
        </w:rPr>
        <w:t xml:space="preserve"> </w:t>
      </w:r>
      <w: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>
      <w:pPr>
        <w:pStyle w:val="20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在浏览器中打开 </w:t>
      </w:r>
      <w:r>
        <w:fldChar w:fldCharType="begin"/>
      </w:r>
      <w:r>
        <w:instrText xml:space="preserve"> HYPERLINK "http://passport.etest.net.cn/login" </w:instrText>
      </w:r>
      <w:r>
        <w:fldChar w:fldCharType="separate"/>
      </w:r>
      <w:r>
        <w:rPr>
          <w:rStyle w:val="14"/>
          <w:sz w:val="21"/>
          <w:szCs w:val="21"/>
        </w:rPr>
        <w:t>http://passport.etest.net.cn/login</w:t>
      </w:r>
      <w:r>
        <w:rPr>
          <w:rStyle w:val="14"/>
          <w:sz w:val="21"/>
          <w:szCs w:val="21"/>
        </w:rPr>
        <w:fldChar w:fldCharType="end"/>
      </w:r>
    </w:p>
    <w:p>
      <w:pPr>
        <w:ind w:firstLine="105" w:firstLineChars="50"/>
        <w:jc w:val="center"/>
      </w:pPr>
      <w: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>
      <w:pPr>
        <w:ind w:firstLine="105" w:firstLineChars="50"/>
        <w:jc w:val="center"/>
      </w:pPr>
      <w: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>
      <w:pPr>
        <w:ind w:firstLine="105" w:firstLineChars="50"/>
        <w:jc w:val="center"/>
      </w:pPr>
      <w: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6953"/>
      <w:r>
        <w:rPr>
          <w:rFonts w:hint="eastAsia"/>
          <w:b w:val="0"/>
          <w:sz w:val="24"/>
          <w:szCs w:val="24"/>
        </w:rPr>
        <w:t>登录系统</w:t>
      </w:r>
      <w:bookmarkEnd w:id="3"/>
    </w:p>
    <w:p>
      <w:pPr>
        <w:pStyle w:val="19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在登录框中正确输入账号、密码、验证码，登录系统。或者点击“QQ登录”按钮，使用考生的QQ账号直接登录。</w:t>
      </w:r>
    </w:p>
    <w:p>
      <w:pPr>
        <w:pStyle w:val="19"/>
        <w:numPr>
          <w:ilvl w:val="0"/>
          <w:numId w:val="5"/>
        </w:numPr>
        <w:ind w:firstLineChars="0"/>
        <w:rPr>
          <w:rStyle w:val="21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bookmarkEnd w:id="1"/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23719"/>
      <w:r>
        <w:rPr>
          <w:rFonts w:hint="eastAsia"/>
          <w:b w:val="0"/>
          <w:sz w:val="24"/>
          <w:szCs w:val="24"/>
        </w:rPr>
        <w:t>欢迎界面介绍</w:t>
      </w:r>
      <w:bookmarkEnd w:id="4"/>
    </w:p>
    <w:p>
      <w:pPr>
        <w:jc w:val="center"/>
      </w:pPr>
      <w: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左侧为导航菜单栏，显示系统功能菜单。点击“&lt;&lt;”图标可隐藏整个导航栏；点击各功能栏目可展开或折叠其子菜单；点击子菜单可在右侧主窗口打开其功能页面。</w:t>
      </w:r>
    </w:p>
    <w:p>
      <w:pPr>
        <w:pStyle w:val="2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>
      <w:pPr>
        <w:pStyle w:val="2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>
      <w:pPr>
        <w:pStyle w:val="3"/>
        <w:numPr>
          <w:ilvl w:val="0"/>
          <w:numId w:val="1"/>
        </w:numPr>
        <w:spacing w:line="415" w:lineRule="auto"/>
      </w:pPr>
      <w:bookmarkStart w:id="5" w:name="_Toc6299"/>
      <w:r>
        <w:rPr>
          <w:rFonts w:hint="eastAsia"/>
        </w:rPr>
        <w:t>考试报名</w:t>
      </w:r>
      <w:bookmarkEnd w:id="5"/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6" w:name="_Toc9703"/>
      <w:r>
        <w:rPr>
          <w:rFonts w:hint="eastAsia"/>
          <w:sz w:val="24"/>
          <w:szCs w:val="24"/>
        </w:rPr>
        <w:t>阅读报名协议</w:t>
      </w:r>
      <w:bookmarkEnd w:id="6"/>
    </w:p>
    <w:p>
      <w:pPr>
        <w:pStyle w:val="19"/>
        <w:ind w:left="360" w:firstLine="0" w:firstLineChars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>
      <w:pPr>
        <w:jc w:val="center"/>
      </w:pPr>
      <w:r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ind w:left="360" w:firstLine="0" w:firstLineChars="0"/>
      </w:pP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7" w:name="_Toc13119"/>
      <w:r>
        <w:rPr>
          <w:rFonts w:hint="eastAsia"/>
          <w:sz w:val="24"/>
          <w:szCs w:val="24"/>
        </w:rPr>
        <w:t>填写基本信息</w:t>
      </w:r>
      <w:bookmarkEnd w:id="7"/>
    </w:p>
    <w:p>
      <w:pPr>
        <w:pStyle w:val="19"/>
        <w:ind w:left="360" w:firstLine="0" w:firstLineChars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>
      <w:pPr>
        <w:jc w:val="center"/>
      </w:pPr>
      <w: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8" w:name="_Toc16753"/>
      <w:r>
        <w:rPr>
          <w:rFonts w:hint="eastAsia"/>
          <w:sz w:val="24"/>
          <w:szCs w:val="24"/>
        </w:rPr>
        <w:t>报考科目</w:t>
      </w:r>
      <w:bookmarkEnd w:id="8"/>
    </w:p>
    <w:p>
      <w:pPr>
        <w:pStyle w:val="19"/>
        <w:ind w:left="360" w:firstLine="0" w:firstLineChars="0"/>
      </w:pPr>
      <w:r>
        <w:rPr>
          <w:rFonts w:hint="eastAsia"/>
        </w:rPr>
        <w:t>考生首先选择报考考点，选择完考点后，系统会加载出该考点的所有开考科目。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>
      <w:pPr>
        <w:jc w:val="center"/>
      </w:pPr>
      <w: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9" w:name="_Toc12892"/>
      <w:r>
        <w:rPr>
          <w:rFonts w:hint="eastAsia"/>
          <w:sz w:val="24"/>
          <w:szCs w:val="24"/>
        </w:rPr>
        <w:t>上传照片</w:t>
      </w:r>
      <w:bookmarkEnd w:id="9"/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>
      <w:pPr>
        <w:jc w:val="center"/>
      </w:pPr>
      <w:r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成像要求：成像区上部空1/10，头部占7/10，肩部占1/5，左右各空1/10。采集图像大小最小为192*144（高*宽），彩色，成像区大小为48mm*33mm(高*宽)。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文件格式要求：要求存储为jpg格式，图像文件名为*.jpg。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文件大小要求：20KB-200KB。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>
      <w:pPr>
        <w:jc w:val="center"/>
      </w:pPr>
      <w: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>
      <w:pPr>
        <w:jc w:val="center"/>
      </w:pPr>
      <w: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10" w:name="_Toc4738"/>
      <w:r>
        <w:rPr>
          <w:rFonts w:hint="eastAsia"/>
          <w:sz w:val="24"/>
          <w:szCs w:val="24"/>
          <w:lang w:eastAsia="zh-CN"/>
        </w:rPr>
        <w:t>申请信息审核</w:t>
      </w:r>
      <w:bookmarkEnd w:id="10"/>
    </w:p>
    <w:p>
      <w:pPr>
        <w:pStyle w:val="20"/>
        <w:ind w:left="0" w:leftChars="0" w:firstLine="0" w:firstLineChars="0"/>
        <w:rPr>
          <w:rFonts w:hint="eastAsia" w:cstheme="minorBidi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 xml:space="preserve">    如果考生报考的考点，开启了信息审核功能，当</w:t>
      </w:r>
      <w:r>
        <w:rPr>
          <w:rFonts w:hint="eastAsia"/>
          <w:sz w:val="21"/>
          <w:szCs w:val="21"/>
        </w:rPr>
        <w:t>考生上传照片以及报考科目信息检查无误后</w:t>
      </w:r>
      <w:r>
        <w:rPr>
          <w:rFonts w:hint="eastAsia" w:ascii="Times New Roman" w:hAnsi="Times New Roman" w:eastAsia="宋体" w:cstheme="minorBidi"/>
          <w:kern w:val="0"/>
          <w:sz w:val="21"/>
          <w:szCs w:val="21"/>
          <w:lang w:val="en-US" w:eastAsia="zh-CN" w:bidi="ar-SA"/>
        </w:rPr>
        <w:t>，</w:t>
      </w:r>
      <w:r>
        <w:rPr>
          <w:rFonts w:hint="eastAsia" w:cstheme="minorBidi"/>
          <w:kern w:val="0"/>
          <w:sz w:val="21"/>
          <w:szCs w:val="21"/>
          <w:lang w:val="en-US" w:eastAsia="zh-CN" w:bidi="ar-SA"/>
        </w:rPr>
        <w:t>需要点击“申请信息审核”按钮。</w:t>
      </w:r>
    </w:p>
    <w:p>
      <w:pPr>
        <w:jc w:val="center"/>
      </w:pPr>
      <w:r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点击“申请信息审核”按钮时，会出现提示信息；</w:t>
      </w:r>
    </w:p>
    <w:p>
      <w:pPr>
        <w:jc w:val="center"/>
      </w:pPr>
      <w: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点击“确定”后，审核状态会变成“待审核”状态；</w:t>
      </w:r>
    </w:p>
    <w:p>
      <w:pPr>
        <w:jc w:val="center"/>
      </w:pPr>
      <w: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如果考点审核未通过，考生需对自己的报名信息或者照片信息进行修改，再次提交审核；</w:t>
      </w:r>
    </w:p>
    <w:p>
      <w:pPr>
        <w:jc w:val="center"/>
      </w:pPr>
      <w: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如果考点审核已通过，考生信息和照片将不能够进行更改并且需要在</w:t>
      </w:r>
      <w:r>
        <w:rPr>
          <w:rFonts w:hint="eastAsia"/>
          <w:color w:val="auto"/>
          <w:sz w:val="21"/>
          <w:szCs w:val="21"/>
          <w:lang w:val="en-US" w:eastAsia="zh-CN"/>
        </w:rPr>
        <w:t>24小时内进行网上支付</w:t>
      </w:r>
      <w:r>
        <w:rPr>
          <w:rFonts w:hint="eastAsia"/>
          <w:color w:val="auto"/>
          <w:sz w:val="21"/>
          <w:szCs w:val="21"/>
          <w:lang w:eastAsia="zh-CN"/>
        </w:rPr>
        <w:t>；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color w:val="FF0000"/>
          <w:lang w:val="en-US" w:eastAsia="zh-CN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11" w:name="_Toc2312"/>
      <w:r>
        <w:rPr>
          <w:rFonts w:hint="eastAsia"/>
          <w:sz w:val="24"/>
          <w:szCs w:val="24"/>
        </w:rPr>
        <w:t>网上支付</w:t>
      </w:r>
      <w:bookmarkEnd w:id="11"/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>
      <w:pPr/>
      <w:r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 xml:space="preserve">    </w:t>
      </w:r>
      <w: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 “支付”按钮，系统会跳转到支付平台，选择银行，根据系统提示填入相关银行信息进行支付。</w:t>
      </w:r>
    </w:p>
    <w:p>
      <w:pPr/>
      <w:r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ind w:firstLine="480"/>
      </w:pPr>
      <w:r>
        <w:rPr>
          <w:rFonts w:hint="eastAsia"/>
        </w:rPr>
        <w:t>支付完成后，根据系统提示信息点击相关按钮。如果支付遇到问题，请重新 支付。</w:t>
      </w:r>
    </w:p>
    <w:p>
      <w:pPr/>
      <w:r>
        <w:rPr>
          <w:rFonts w:hint="eastAsia"/>
        </w:rPr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如果已经支付，但报考状态还是显示 “未支付”，请点击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>
      <w:pPr/>
      <w: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80"/>
      </w:pPr>
      <w:r>
        <w:rPr>
          <w:rFonts w:hint="eastAsia"/>
        </w:rPr>
        <w:t>根据系统提示信息点击相关按钮。</w:t>
      </w:r>
    </w:p>
    <w:p>
      <w:pPr/>
      <w:r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9"/>
        </w:numPr>
        <w:ind w:firstLineChars="0"/>
        <w:rPr>
          <w:vanish/>
        </w:rPr>
      </w:pPr>
    </w:p>
    <w:p>
      <w:pPr>
        <w:pStyle w:val="19"/>
        <w:numPr>
          <w:ilvl w:val="0"/>
          <w:numId w:val="9"/>
        </w:numPr>
        <w:ind w:firstLineChars="0"/>
        <w:rPr>
          <w:vanish/>
        </w:rPr>
      </w:pPr>
    </w:p>
    <w:p>
      <w:pPr>
        <w:pStyle w:val="19"/>
        <w:numPr>
          <w:ilvl w:val="0"/>
          <w:numId w:val="9"/>
        </w:numPr>
        <w:ind w:firstLineChars="0"/>
        <w:rPr>
          <w:vanish/>
        </w:rPr>
      </w:pPr>
    </w:p>
    <w:p>
      <w:pPr>
        <w:pStyle w:val="19"/>
        <w:numPr>
          <w:ilvl w:val="0"/>
          <w:numId w:val="9"/>
        </w:numPr>
        <w:ind w:firstLineChars="0"/>
        <w:rPr>
          <w:vanish/>
        </w:rPr>
      </w:pPr>
    </w:p>
    <w:p>
      <w:pPr>
        <w:pStyle w:val="19"/>
        <w:numPr>
          <w:ilvl w:val="0"/>
          <w:numId w:val="9"/>
        </w:numPr>
        <w:ind w:firstLineChars="0"/>
        <w:rPr>
          <w:vanish/>
        </w:rPr>
      </w:pP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>
      <w:pPr>
        <w:pStyle w:val="20"/>
        <w:ind w:firstLine="199" w:firstLineChars="95"/>
        <w:rPr>
          <w:sz w:val="21"/>
          <w:szCs w:val="21"/>
        </w:rPr>
      </w:pPr>
    </w:p>
    <w:p>
      <w:pPr>
        <w:jc w:val="center"/>
        <w:rPr>
          <w:szCs w:val="21"/>
        </w:rPr>
      </w:pPr>
      <w: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12" w:name="_Toc4481"/>
      <w:r>
        <w:rPr>
          <w:rFonts w:hint="eastAsia"/>
          <w:sz w:val="24"/>
          <w:szCs w:val="24"/>
        </w:rPr>
        <w:t>现场确认</w:t>
      </w:r>
      <w:bookmarkEnd w:id="12"/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如果考生报考的考点发布了考生通告需要</w:t>
      </w:r>
      <w:r>
        <w:rPr>
          <w:sz w:val="21"/>
          <w:szCs w:val="21"/>
        </w:rPr>
        <w:t>进行现场确认</w:t>
      </w:r>
      <w:r>
        <w:rPr>
          <w:rFonts w:hint="eastAsia"/>
          <w:sz w:val="21"/>
          <w:szCs w:val="21"/>
        </w:rPr>
        <w:t>操作，请考生认真阅读其中的信息，在考生通告规定的时间内去考点确认报名。</w:t>
      </w:r>
    </w:p>
    <w:p>
      <w:pPr>
        <w:jc w:val="center"/>
        <w:rPr>
          <w:szCs w:val="21"/>
        </w:rPr>
      </w:pPr>
      <w:r>
        <w:drawing>
          <wp:inline distT="0" distB="0" distL="0" distR="0">
            <wp:extent cx="4768850" cy="13614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772133" cy="136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到此，考生已完成全部报名流程。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ind w:firstLine="48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8"/>
      <w:ind w:firstLine="4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3143562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2669474">
    <w:nsid w:val="1F274DA2"/>
    <w:multiLevelType w:val="multilevel"/>
    <w:tmpl w:val="1F274DA2"/>
    <w:lvl w:ilvl="0" w:tentative="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42081397">
    <w:nsid w:val="61E02C75"/>
    <w:multiLevelType w:val="multilevel"/>
    <w:tmpl w:val="61E02C75"/>
    <w:lvl w:ilvl="0" w:tentative="1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7830836">
    <w:nsid w:val="0F5E2FB4"/>
    <w:multiLevelType w:val="multilevel"/>
    <w:tmpl w:val="0F5E2FB4"/>
    <w:lvl w:ilvl="0" w:tentative="1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04478348">
    <w:nsid w:val="29FD7C8C"/>
    <w:multiLevelType w:val="multilevel"/>
    <w:tmpl w:val="29FD7C8C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558991">
    <w:nsid w:val="0158390F"/>
    <w:multiLevelType w:val="multilevel"/>
    <w:tmpl w:val="0158390F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74330540">
    <w:nsid w:val="2E2758AC"/>
    <w:multiLevelType w:val="multilevel"/>
    <w:tmpl w:val="2E2758AC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88237739">
    <w:nsid w:val="40DD30AB"/>
    <w:multiLevelType w:val="multilevel"/>
    <w:tmpl w:val="40DD30AB"/>
    <w:lvl w:ilvl="0" w:tentative="1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89785687">
    <w:nsid w:val="58CC5357"/>
    <w:multiLevelType w:val="multilevel"/>
    <w:tmpl w:val="58CC5357"/>
    <w:lvl w:ilvl="0" w:tentative="1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num w:numId="1">
    <w:abstractNumId w:val="1642081397"/>
  </w:num>
  <w:num w:numId="2">
    <w:abstractNumId w:val="22558991"/>
  </w:num>
  <w:num w:numId="3">
    <w:abstractNumId w:val="704478348"/>
  </w:num>
  <w:num w:numId="4">
    <w:abstractNumId w:val="257830836"/>
  </w:num>
  <w:num w:numId="5">
    <w:abstractNumId w:val="522669474"/>
  </w:num>
  <w:num w:numId="6">
    <w:abstractNumId w:val="1088237739"/>
  </w:num>
  <w:num w:numId="7">
    <w:abstractNumId w:val="774330540"/>
  </w:num>
  <w:num w:numId="8">
    <w:abstractNumId w:val="1489785687"/>
  </w:num>
  <w:num w:numId="9">
    <w:abstractNumId w:val="431435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91"/>
    <w:rsid w:val="00FA6BDE"/>
    <w:rsid w:val="00FC0CEF"/>
    <w:rsid w:val="00FC135D"/>
    <w:rsid w:val="00FC1903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  <w:jc w:val="left"/>
    </w:pPr>
    <w:rPr>
      <w:rFonts w:ascii="Times New Roman" w:hAnsi="Times New Roman" w:eastAsia="宋体"/>
    </w:rPr>
  </w:style>
  <w:style w:type="paragraph" w:styleId="7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jc w:val="left"/>
    </w:pPr>
    <w:rPr>
      <w:rFonts w:ascii="Times New Roman" w:hAnsi="Times New Roman" w:eastAsia="宋体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  <w:jc w:val="left"/>
    </w:pPr>
    <w:rPr>
      <w:rFonts w:ascii="Times New Roman" w:hAnsi="Times New Roman" w:eastAsia="宋体"/>
    </w:rPr>
  </w:style>
  <w:style w:type="character" w:styleId="13">
    <w:name w:val="FollowedHyperlink"/>
    <w:basedOn w:val="12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2"/>
    <w:link w:val="4"/>
    <w:qFormat/>
    <w:uiPriority w:val="9"/>
    <w:rPr>
      <w:b/>
      <w:bCs/>
      <w:sz w:val="32"/>
      <w:szCs w:val="32"/>
    </w:rPr>
  </w:style>
  <w:style w:type="paragraph" w:customStyle="1" w:styleId="19">
    <w:name w:val="List Paragraph"/>
    <w:basedOn w:val="1"/>
    <w:qFormat/>
    <w:uiPriority w:val="34"/>
    <w:pPr>
      <w:ind w:firstLine="420" w:firstLineChars="200"/>
      <w:jc w:val="left"/>
    </w:pPr>
    <w:rPr>
      <w:rFonts w:ascii="Times New Roman" w:hAnsi="Times New Roman" w:eastAsia="宋体"/>
    </w:rPr>
  </w:style>
  <w:style w:type="paragraph" w:customStyle="1" w:styleId="20">
    <w:name w:val="No Spacing"/>
    <w:link w:val="21"/>
    <w:qFormat/>
    <w:uiPriority w:val="1"/>
    <w:pPr>
      <w:spacing w:line="400" w:lineRule="exact"/>
      <w:ind w:firstLine="200" w:firstLineChars="200"/>
    </w:pPr>
    <w:rPr>
      <w:rFonts w:ascii="Times New Roman" w:hAnsi="Times New Roman" w:eastAsia="宋体" w:cstheme="minorBidi"/>
      <w:kern w:val="0"/>
      <w:sz w:val="24"/>
      <w:szCs w:val="22"/>
      <w:lang w:val="en-US" w:eastAsia="zh-CN" w:bidi="ar-SA"/>
    </w:rPr>
  </w:style>
  <w:style w:type="character" w:customStyle="1" w:styleId="21">
    <w:name w:val="无间隔 Char"/>
    <w:basedOn w:val="12"/>
    <w:link w:val="20"/>
    <w:qFormat/>
    <w:uiPriority w:val="1"/>
    <w:rPr>
      <w:rFonts w:ascii="Times New Roman" w:hAnsi="Times New Roman" w:eastAsia="宋体"/>
      <w:kern w:val="0"/>
      <w:sz w:val="24"/>
    </w:rPr>
  </w:style>
  <w:style w:type="character" w:customStyle="1" w:styleId="22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5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datagrid-sort-ico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392</Words>
  <Characters>2237</Characters>
  <Lines>18</Lines>
  <Paragraphs>5</Paragraphs>
  <ScaleCrop>false</ScaleCrop>
  <LinksUpToDate>false</LinksUpToDate>
  <CharactersWithSpaces>2624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2014-11-13T02:25:00Z</dcterms:created>
  <dc:creator>buaasdu</dc:creator>
  <cp:lastModifiedBy>wdh</cp:lastModifiedBy>
  <dcterms:modified xsi:type="dcterms:W3CDTF">2016-05-03T04:19:22Z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